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CD" w:rsidRPr="004B3ACD" w:rsidRDefault="004B3ACD" w:rsidP="004B3AC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pacing w:val="40"/>
          <w:sz w:val="24"/>
          <w:szCs w:val="24"/>
        </w:rPr>
      </w:pPr>
      <w:r w:rsidRPr="004B3ACD">
        <w:rPr>
          <w:rFonts w:ascii="Times New Roman" w:hAnsi="Times New Roman" w:cs="Times New Roman"/>
          <w:noProof/>
          <w:spacing w:val="40"/>
          <w:sz w:val="24"/>
          <w:szCs w:val="24"/>
        </w:rPr>
        <w:pict>
          <v:group id="_x0000_s1026" style="position:absolute;left:0;text-align:left;margin-left:-34.2pt;margin-top:-30pt;width:529.2pt;height:815.8pt;z-index:251660288" coordorigin="1134,397" coordsize="10376,16046">
            <v:rect id="_x0000_s1027" style="position:absolute;left:1134;top:397;width:10376;height:16046" filled="f" strokeweight="2pt"/>
            <v:line id="_x0000_s1028" style="position:absolute" from="10929,15587" to="11498,15594" strokeweight="2pt"/>
            <v:line id="_x0000_s1029" style="position:absolute" from="10942,15600" to="10944,16434" strokeweight="2pt"/>
            <v:line id="_x0000_s1030" style="position:absolute" from="10949,15878" to="11505,15879" strokeweight="1pt"/>
            <v:rect id="_x0000_s1031" style="position:absolute;left:10965;top:15622;width:519;height:248" filled="f" stroked="f" strokeweight=".25pt">
              <v:textbox style="mso-next-textbox:#_x0000_s1031" inset="1pt,1pt,1pt,1pt">
                <w:txbxContent>
                  <w:p w:rsidR="004B3ACD" w:rsidRDefault="004B3ACD" w:rsidP="004B3ACD">
                    <w:pPr>
                      <w:pStyle w:val="a4"/>
                      <w:jc w:val="center"/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32" style="position:absolute;left:10965;top:15990;width:519;height:339" filled="f" stroked="f" strokeweight=".25pt">
              <v:textbox style="mso-next-textbox:#_x0000_s1032" inset="1pt,1pt,1pt,1pt">
                <w:txbxContent>
                  <w:p w:rsidR="004B3ACD" w:rsidRDefault="004B3ACD" w:rsidP="004B3ACD">
                    <w:pPr>
                      <w:pStyle w:val="a4"/>
                      <w:jc w:val="center"/>
                      <w:rPr>
                        <w:sz w:val="24"/>
                        <w:lang w:val="en-US"/>
                      </w:rPr>
                    </w:pPr>
                  </w:p>
                </w:txbxContent>
              </v:textbox>
            </v:rect>
          </v:group>
        </w:pict>
      </w:r>
      <w:r w:rsidRPr="004B3ACD">
        <w:rPr>
          <w:rFonts w:ascii="Times New Roman" w:hAnsi="Times New Roman" w:cs="Times New Roman"/>
          <w:spacing w:val="40"/>
          <w:sz w:val="24"/>
          <w:szCs w:val="24"/>
        </w:rPr>
        <w:t>Анализ природно-климатических условий строительства земляного полотна</w:t>
      </w:r>
    </w:p>
    <w:p w:rsidR="004B3ACD" w:rsidRPr="004B3ACD" w:rsidRDefault="004B3ACD" w:rsidP="004B3ACD">
      <w:pPr>
        <w:rPr>
          <w:rFonts w:ascii="Times New Roman" w:hAnsi="Times New Roman" w:cs="Times New Roman"/>
          <w:b/>
          <w:spacing w:val="40"/>
          <w:sz w:val="24"/>
          <w:szCs w:val="24"/>
        </w:rPr>
      </w:pP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Рельеф Алтайского края разнообразен по истории формирования, степени расчлененности. Главные особенности обусловлены тем, что территория расположена в зоне соединения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Западно-Сибирской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равнины и </w:t>
      </w:r>
      <w:proofErr w:type="spellStart"/>
      <w:proofErr w:type="gramStart"/>
      <w:r w:rsidRPr="004B3ACD">
        <w:rPr>
          <w:rFonts w:ascii="Times New Roman" w:hAnsi="Times New Roman" w:cs="Times New Roman"/>
          <w:sz w:val="24"/>
          <w:szCs w:val="24"/>
        </w:rPr>
        <w:t>Алтае-Саянской</w:t>
      </w:r>
      <w:proofErr w:type="spellEnd"/>
      <w:proofErr w:type="gramEnd"/>
      <w:r w:rsidRPr="004B3ACD">
        <w:rPr>
          <w:rFonts w:ascii="Times New Roman" w:hAnsi="Times New Roman" w:cs="Times New Roman"/>
          <w:sz w:val="24"/>
          <w:szCs w:val="24"/>
        </w:rPr>
        <w:t xml:space="preserve"> горной области. В равнинной части края в направлении с запада на восток расположены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Кулундинская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равнина, Приобское плато широкая долина Оби и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Бийско-Чумышская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возвышенность, ограниченные предгорными цокольными равнинам</w:t>
      </w:r>
      <w:proofErr w:type="gramStart"/>
      <w:r w:rsidRPr="004B3ACD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4B3A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Предалтайской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на юге и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Предсалаирской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на востоке.</w:t>
      </w:r>
    </w:p>
    <w:p w:rsidR="004B3ACD" w:rsidRPr="004B3ACD" w:rsidRDefault="004B3ACD" w:rsidP="004B3ACD">
      <w:pPr>
        <w:rPr>
          <w:rFonts w:ascii="Times New Roman" w:hAnsi="Times New Roman" w:cs="Times New Roman"/>
          <w:spacing w:val="30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Родинский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район находится на северо-западе Алтайского края, в зоне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Кулундинской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равнины</w:t>
      </w:r>
      <w:r w:rsidRPr="004B3ACD">
        <w:rPr>
          <w:rFonts w:ascii="Times New Roman" w:hAnsi="Times New Roman" w:cs="Times New Roman"/>
          <w:spacing w:val="30"/>
          <w:sz w:val="24"/>
          <w:szCs w:val="24"/>
        </w:rPr>
        <w:t>.</w:t>
      </w:r>
    </w:p>
    <w:p w:rsidR="004B3ACD" w:rsidRPr="004B3ACD" w:rsidRDefault="004B3ACD" w:rsidP="004B3ACD">
      <w:pPr>
        <w:rPr>
          <w:rFonts w:ascii="Times New Roman" w:hAnsi="Times New Roman" w:cs="Times New Roman"/>
          <w:spacing w:val="30"/>
          <w:sz w:val="24"/>
          <w:szCs w:val="24"/>
        </w:rPr>
      </w:pPr>
    </w:p>
    <w:p w:rsidR="004B3ACD" w:rsidRPr="004B3ACD" w:rsidRDefault="004B3ACD" w:rsidP="004B3ACD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>Климат</w:t>
      </w:r>
    </w:p>
    <w:p w:rsidR="004B3ACD" w:rsidRPr="004B3ACD" w:rsidRDefault="004B3ACD" w:rsidP="004B3ACD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3ACD">
        <w:rPr>
          <w:rFonts w:ascii="Times New Roman" w:hAnsi="Times New Roman" w:cs="Times New Roman"/>
          <w:sz w:val="24"/>
          <w:szCs w:val="24"/>
        </w:rPr>
        <w:t xml:space="preserve">Благодаря </w:t>
      </w:r>
      <w:proofErr w:type="gramStart"/>
      <w:r w:rsidRPr="004B3ACD">
        <w:rPr>
          <w:rFonts w:ascii="Times New Roman" w:hAnsi="Times New Roman" w:cs="Times New Roman"/>
          <w:sz w:val="24"/>
          <w:szCs w:val="24"/>
        </w:rPr>
        <w:t>боль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шей</w:t>
      </w:r>
      <w:proofErr w:type="gramEnd"/>
      <w:r w:rsidRPr="004B3A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континентальности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и меньшему числу пасмурных дней, территория района получает больше солнечного света.</w:t>
      </w:r>
    </w:p>
    <w:p w:rsidR="004B3ACD" w:rsidRPr="004B3ACD" w:rsidRDefault="004B3ACD" w:rsidP="004B3AC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Прозрачность атмос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феры над территорией района выше, чем среднеширотная, особенно зимой. Облач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ность снижает годовой приход прямой сол</w:t>
      </w:r>
      <w:r w:rsidRPr="004B3ACD">
        <w:rPr>
          <w:rFonts w:ascii="Times New Roman" w:hAnsi="Times New Roman" w:cs="Times New Roman"/>
          <w:sz w:val="24"/>
          <w:szCs w:val="24"/>
        </w:rPr>
        <w:softHyphen/>
        <w:t xml:space="preserve">нечной радиации на 35—45%. В равнинной части края наибольшая продолжительность солнечного сияния характерна для зоны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Кулундинской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степи. В районах, прилегающих к ленточным борам, этот показатель уменьшает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ся до 1900—1936 часов (Барнаул). В горных долинах и на водоразделах существенное влияние на продолжительность солнечного сия</w:t>
      </w:r>
      <w:r w:rsidRPr="004B3ACD">
        <w:rPr>
          <w:rFonts w:ascii="Times New Roman" w:hAnsi="Times New Roman" w:cs="Times New Roman"/>
          <w:sz w:val="24"/>
          <w:szCs w:val="24"/>
        </w:rPr>
        <w:softHyphen/>
        <w:t xml:space="preserve">ния оказывает закрытость горизонта. </w:t>
      </w:r>
    </w:p>
    <w:p w:rsidR="004B3ACD" w:rsidRPr="004B3ACD" w:rsidRDefault="004B3ACD" w:rsidP="004B3AC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Весной неоднородность прогревания ниж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них слоев тропосферы способствует развитию меридиональных переносов воздушных масс. В конце апреля возрастает число циклонов, вызыва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ющих усиление скорости ветра. Циклоны с юго-запада повышают температуру воздуха, с ними связаны первые весенние грозы. Втор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жение северо-западных циклонов вызывает понижение температуры воздуха, поздние ве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сенние заморозки и снегопады. Наблюдается постоянная смена термической активности ( т.е</w:t>
      </w:r>
      <w:proofErr w:type="gramStart"/>
      <w:r w:rsidRPr="004B3AC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4B3ACD">
        <w:rPr>
          <w:rFonts w:ascii="Times New Roman" w:hAnsi="Times New Roman" w:cs="Times New Roman"/>
          <w:sz w:val="24"/>
          <w:szCs w:val="24"/>
        </w:rPr>
        <w:t>мена температур).</w:t>
      </w: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Летом термические контрасты воздушных масс значительно сглаживаются из-за умень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шения широтных различий радиационного баланса, поэтому прохождение воздушных фронтов не сопровождается резкими измене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ниями температуры. Малые барические гради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енты обусловливают незначительные скоро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сти ветров. Циклоны и антициклоны становят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ся менее активными.</w:t>
      </w: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Зимой самые низкие температуры на рав</w:t>
      </w:r>
      <w:r w:rsidRPr="004B3ACD">
        <w:rPr>
          <w:rFonts w:ascii="Times New Roman" w:hAnsi="Times New Roman" w:cs="Times New Roman"/>
          <w:sz w:val="24"/>
          <w:szCs w:val="24"/>
        </w:rPr>
        <w:softHyphen/>
        <w:t xml:space="preserve">нине отмечаются в западной части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Кулундинской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котловины, где застаивается холодный воздух.</w:t>
      </w: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>Январь — самый холодный месяц. Морозы до 45—50° возможны даже в южных районах равнинной территории. Большую роль в этом играет процесс ночного выхолаживания при ясной погоде в устойчивых антициклонах.</w:t>
      </w: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</w:p>
    <w:p w:rsidR="004B3ACD" w:rsidRPr="004B3ACD" w:rsidRDefault="004B3ACD" w:rsidP="004B3ACD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pict>
          <v:group id="_x0000_s1033" style="position:absolute;left:0;text-align:left;margin-left:-36pt;margin-top:-27pt;width:531pt;height:810pt;z-index:251661312" coordorigin="1134,397" coordsize="10376,16046">
            <v:rect id="_x0000_s1034" style="position:absolute;left:1134;top:397;width:10376;height:16046" filled="f" strokeweight="2pt"/>
            <v:line id="_x0000_s1035" style="position:absolute" from="10929,15587" to="11498,15594" strokeweight="2pt"/>
            <v:line id="_x0000_s1036" style="position:absolute" from="10942,15600" to="10944,16434" strokeweight="2pt"/>
            <v:line id="_x0000_s1037" style="position:absolute" from="10949,15878" to="11505,15879" strokeweight="1pt"/>
            <v:rect id="_x0000_s1038" style="position:absolute;left:10965;top:15622;width:519;height:248" filled="f" stroked="f" strokeweight=".25pt">
              <v:textbox style="mso-next-textbox:#_x0000_s1038" inset="1pt,1pt,1pt,1pt">
                <w:txbxContent>
                  <w:p w:rsidR="004B3ACD" w:rsidRDefault="004B3ACD" w:rsidP="004B3ACD">
                    <w:pPr>
                      <w:pStyle w:val="a4"/>
                      <w:jc w:val="center"/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39" style="position:absolute;left:10965;top:15990;width:519;height:339" filled="f" stroked="f" strokeweight=".25pt">
              <v:textbox style="mso-next-textbox:#_x0000_s1039" inset="1pt,1pt,1pt,1pt">
                <w:txbxContent>
                  <w:p w:rsidR="004B3ACD" w:rsidRDefault="004B3ACD" w:rsidP="004B3ACD">
                    <w:pPr>
                      <w:pStyle w:val="a4"/>
                      <w:jc w:val="center"/>
                      <w:rPr>
                        <w:sz w:val="24"/>
                        <w:lang w:val="ru-RU"/>
                      </w:rPr>
                    </w:pPr>
                  </w:p>
                </w:txbxContent>
              </v:textbox>
            </v:rect>
          </v:group>
        </w:pict>
      </w:r>
      <w:r w:rsidRPr="004B3ACD">
        <w:rPr>
          <w:rFonts w:ascii="Times New Roman" w:hAnsi="Times New Roman" w:cs="Times New Roman"/>
          <w:sz w:val="24"/>
          <w:szCs w:val="24"/>
        </w:rPr>
        <w:t>Рельеф местности</w:t>
      </w:r>
    </w:p>
    <w:p w:rsidR="004B3ACD" w:rsidRPr="004B3ACD" w:rsidRDefault="004B3ACD" w:rsidP="004B3ACD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B3ACD" w:rsidRPr="004B3ACD" w:rsidRDefault="004B3ACD" w:rsidP="004B3AC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B3A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Кулундинская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равнина отличается сравни</w:t>
      </w:r>
      <w:r w:rsidRPr="004B3ACD">
        <w:rPr>
          <w:rFonts w:ascii="Times New Roman" w:hAnsi="Times New Roman" w:cs="Times New Roman"/>
          <w:sz w:val="24"/>
          <w:szCs w:val="24"/>
        </w:rPr>
        <w:softHyphen/>
        <w:t xml:space="preserve">тельно </w:t>
      </w:r>
      <w:proofErr w:type="gramStart"/>
      <w:r w:rsidRPr="004B3ACD">
        <w:rPr>
          <w:rFonts w:ascii="Times New Roman" w:hAnsi="Times New Roman" w:cs="Times New Roman"/>
          <w:sz w:val="24"/>
          <w:szCs w:val="24"/>
        </w:rPr>
        <w:t>слабым</w:t>
      </w:r>
      <w:proofErr w:type="gramEnd"/>
      <w:r w:rsidRPr="004B3ACD">
        <w:rPr>
          <w:rFonts w:ascii="Times New Roman" w:hAnsi="Times New Roman" w:cs="Times New Roman"/>
          <w:sz w:val="24"/>
          <w:szCs w:val="24"/>
        </w:rPr>
        <w:t xml:space="preserve"> эрозионным  </w:t>
      </w:r>
    </w:p>
    <w:p w:rsidR="004B3ACD" w:rsidRPr="004B3ACD" w:rsidRDefault="004B3ACD" w:rsidP="004B3AC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расчленением и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оврагообразованием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>. Основными дренами следует считать р. Кулунду и ее притоки. Сред</w:t>
      </w:r>
      <w:r w:rsidRPr="004B3ACD">
        <w:rPr>
          <w:rFonts w:ascii="Times New Roman" w:hAnsi="Times New Roman" w:cs="Times New Roman"/>
          <w:sz w:val="24"/>
          <w:szCs w:val="24"/>
        </w:rPr>
        <w:softHyphen/>
        <w:t xml:space="preserve">нее расстояние между тальвегами эрозионных форм от 1 до </w:t>
      </w:r>
      <w:smartTag w:uri="urn:schemas-microsoft-com:office:smarttags" w:element="metricconverter">
        <w:smartTagPr>
          <w:attr w:name="ProductID" w:val="2,4 км"/>
        </w:smartTagPr>
        <w:r w:rsidRPr="004B3ACD">
          <w:rPr>
            <w:rFonts w:ascii="Times New Roman" w:hAnsi="Times New Roman" w:cs="Times New Roman"/>
            <w:sz w:val="24"/>
            <w:szCs w:val="24"/>
          </w:rPr>
          <w:t>2,4 км</w:t>
        </w:r>
      </w:smartTag>
      <w:r w:rsidRPr="004B3ACD">
        <w:rPr>
          <w:rFonts w:ascii="Times New Roman" w:hAnsi="Times New Roman" w:cs="Times New Roman"/>
          <w:sz w:val="24"/>
          <w:szCs w:val="24"/>
        </w:rPr>
        <w:t xml:space="preserve"> и более. Овражно-балочный рельеф на террасах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Кулундинского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 озера подвергается процессам озер</w:t>
      </w:r>
      <w:r w:rsidRPr="004B3ACD">
        <w:rPr>
          <w:rFonts w:ascii="Times New Roman" w:hAnsi="Times New Roman" w:cs="Times New Roman"/>
          <w:sz w:val="24"/>
          <w:szCs w:val="24"/>
        </w:rPr>
        <w:softHyphen/>
        <w:t xml:space="preserve">ной абразии. Овраги и балки достигают 300— </w:t>
      </w:r>
      <w:smartTag w:uri="urn:schemas-microsoft-com:office:smarttags" w:element="metricconverter">
        <w:smartTagPr>
          <w:attr w:name="ProductID" w:val="500 м"/>
        </w:smartTagPr>
        <w:r w:rsidRPr="004B3ACD">
          <w:rPr>
            <w:rFonts w:ascii="Times New Roman" w:hAnsi="Times New Roman" w:cs="Times New Roman"/>
            <w:sz w:val="24"/>
            <w:szCs w:val="24"/>
          </w:rPr>
          <w:t>500 м</w:t>
        </w:r>
      </w:smartTag>
      <w:r w:rsidRPr="004B3ACD">
        <w:rPr>
          <w:rFonts w:ascii="Times New Roman" w:hAnsi="Times New Roman" w:cs="Times New Roman"/>
          <w:sz w:val="24"/>
          <w:szCs w:val="24"/>
        </w:rPr>
        <w:t>, среднегодовой прирост вершин со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ставляет 0,3—1 м/год.</w:t>
      </w:r>
    </w:p>
    <w:p w:rsidR="004B3ACD" w:rsidRPr="004B3ACD" w:rsidRDefault="004B3ACD" w:rsidP="004B3AC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С востока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Кулундинская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равнина ограни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чена приподнятым слабонаклонным Приоб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ским плато. Поверхность его плавно повыша</w:t>
      </w:r>
      <w:r w:rsidRPr="004B3ACD">
        <w:rPr>
          <w:rFonts w:ascii="Times New Roman" w:hAnsi="Times New Roman" w:cs="Times New Roman"/>
          <w:sz w:val="24"/>
          <w:szCs w:val="24"/>
        </w:rPr>
        <w:softHyphen/>
        <w:t xml:space="preserve">ется с северо-запада на юго-восток от 180— 200 до 300—320 м. На восточной окраине плато крутым уступом (более 30°) обрывается к долине Оби. Слабоволнистая поверхность плато, с углами наклона до 0,5°, расчленена сквозными параллельными ложбинами древ него стока (ширина 10—20 км, глубина 50— </w:t>
      </w:r>
      <w:smartTag w:uri="urn:schemas-microsoft-com:office:smarttags" w:element="metricconverter">
        <w:smartTagPr>
          <w:attr w:name="ProductID" w:val="100 м"/>
        </w:smartTagPr>
        <w:r w:rsidRPr="004B3ACD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4B3ACD">
        <w:rPr>
          <w:rFonts w:ascii="Times New Roman" w:hAnsi="Times New Roman" w:cs="Times New Roman"/>
          <w:sz w:val="24"/>
          <w:szCs w:val="24"/>
        </w:rPr>
        <w:t>) на серию увалов северо-восточного простирания. Водораздельные участки увалов имеют плоскую или слабоволнистую поверх</w:t>
      </w:r>
      <w:r w:rsidRPr="004B3ACD">
        <w:rPr>
          <w:rFonts w:ascii="Times New Roman" w:hAnsi="Times New Roman" w:cs="Times New Roman"/>
          <w:sz w:val="24"/>
          <w:szCs w:val="24"/>
        </w:rPr>
        <w:softHyphen/>
        <w:t xml:space="preserve">ность, осложненную замкнутыми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микрозапа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динами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просадочного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генезиса (50—150 м), зачастую занятыми березовыми,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осиново-бе-резовыми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колками.</w:t>
      </w: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</w:p>
    <w:p w:rsidR="004B3ACD" w:rsidRPr="004B3ACD" w:rsidRDefault="004B3ACD" w:rsidP="004B3ACD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>Почвы и грунты</w:t>
      </w:r>
    </w:p>
    <w:p w:rsidR="004B3ACD" w:rsidRPr="004B3ACD" w:rsidRDefault="004B3ACD" w:rsidP="004B3ACD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B3ACD" w:rsidRPr="004B3ACD" w:rsidRDefault="004B3ACD" w:rsidP="004B3AC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  Здесь распростране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ны преимущественно обыкновенные и южные черноземы, среди них до 30% занимают вы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щелоченные и оподзоленные; 476,6 тыс. га — почвы засоленные, 790 тыс. — солонцеватые и солонцы; 340,2 тыс. подвержено ветровой и 290,6 тыс. га водной эрозии. Агрохимическая служба выделяет в этой зоне 361,8 тыс. га (2,4%) кислых почв: дерново-подзолистые, светло-серые, серые лесные оподзоленные и осолоделые.</w:t>
      </w:r>
    </w:p>
    <w:p w:rsidR="004B3ACD" w:rsidRPr="004B3ACD" w:rsidRDefault="004B3ACD" w:rsidP="004B3ACD">
      <w:pPr>
        <w:rPr>
          <w:rFonts w:ascii="Times New Roman" w:hAnsi="Times New Roman" w:cs="Times New Roman"/>
          <w:b/>
          <w:sz w:val="24"/>
          <w:szCs w:val="24"/>
        </w:rPr>
      </w:pPr>
    </w:p>
    <w:p w:rsidR="004B3ACD" w:rsidRPr="004B3ACD" w:rsidRDefault="004B3ACD" w:rsidP="004B3ACD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>Растительность</w:t>
      </w:r>
    </w:p>
    <w:p w:rsidR="004B3ACD" w:rsidRPr="004B3ACD" w:rsidRDefault="004B3ACD" w:rsidP="004B3ACD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  Район практически безлесный за исключе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нием сосновых массивов на песках и изредка встречающихся березовых колков. Травяни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стая растительность состоит из ковылей, с  примесью полыней.</w:t>
      </w:r>
    </w:p>
    <w:p w:rsidR="004B3ACD" w:rsidRPr="004B3ACD" w:rsidRDefault="004B3ACD" w:rsidP="004B3AC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В равнинной части края распространены луговые степи. Средняя высота травостоя 25— </w:t>
      </w:r>
      <w:smartTag w:uri="urn:schemas-microsoft-com:office:smarttags" w:element="metricconverter">
        <w:smartTagPr>
          <w:attr w:name="ProductID" w:val="30 см"/>
        </w:smartTagPr>
        <w:r w:rsidRPr="004B3ACD">
          <w:rPr>
            <w:rFonts w:ascii="Times New Roman" w:hAnsi="Times New Roman" w:cs="Times New Roman"/>
            <w:sz w:val="24"/>
            <w:szCs w:val="24"/>
          </w:rPr>
          <w:t>30 см</w:t>
        </w:r>
      </w:smartTag>
      <w:r w:rsidRPr="004B3ACD">
        <w:rPr>
          <w:rFonts w:ascii="Times New Roman" w:hAnsi="Times New Roman" w:cs="Times New Roman"/>
          <w:sz w:val="24"/>
          <w:szCs w:val="24"/>
        </w:rPr>
        <w:t>. Красочный аспект луговым степям придают таволга обыкновен</w:t>
      </w:r>
      <w:r w:rsidRPr="004B3ACD">
        <w:rPr>
          <w:rFonts w:ascii="Times New Roman" w:hAnsi="Times New Roman" w:cs="Times New Roman"/>
          <w:sz w:val="24"/>
          <w:szCs w:val="24"/>
        </w:rPr>
        <w:softHyphen/>
        <w:t xml:space="preserve">ная,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жабрица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порезниковая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остролодочник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волосистый, вероника беловойлочная, эспарцет песчаный.</w:t>
      </w:r>
    </w:p>
    <w:p w:rsidR="004B3ACD" w:rsidRPr="004B3ACD" w:rsidRDefault="004B3ACD" w:rsidP="004B3AC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В равнинной части края, помимо естест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венной растительности, ныне довольно широ</w:t>
      </w:r>
      <w:r w:rsidRPr="004B3ACD">
        <w:rPr>
          <w:rFonts w:ascii="Times New Roman" w:hAnsi="Times New Roman" w:cs="Times New Roman"/>
          <w:sz w:val="24"/>
          <w:szCs w:val="24"/>
        </w:rPr>
        <w:softHyphen/>
        <w:t>ко встречаются культурные насаждения: лесополосы, парки.</w:t>
      </w:r>
    </w:p>
    <w:p w:rsidR="004B3ACD" w:rsidRPr="004B3ACD" w:rsidRDefault="004B3ACD" w:rsidP="004B3AC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B3ACD" w:rsidRPr="004B3ACD" w:rsidRDefault="004B3ACD" w:rsidP="004B3ACD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>Инженерно-климатические условия</w:t>
      </w:r>
    </w:p>
    <w:p w:rsidR="004B3ACD" w:rsidRPr="004B3ACD" w:rsidRDefault="004B3ACD" w:rsidP="004B3ACD">
      <w:pPr>
        <w:rPr>
          <w:rFonts w:ascii="Times New Roman" w:hAnsi="Times New Roman" w:cs="Times New Roman"/>
          <w:b/>
          <w:sz w:val="24"/>
          <w:szCs w:val="24"/>
        </w:rPr>
      </w:pP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Средняя  температура воздуха в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Родинском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районе приведена в таблице 1 </w:t>
      </w: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pict>
          <v:group id="_x0000_s1040" style="position:absolute;margin-left:-36pt;margin-top:-27pt;width:531pt;height:810pt;z-index:251662336" coordorigin="1134,397" coordsize="10376,16046">
            <v:rect id="_x0000_s1041" style="position:absolute;left:1134;top:397;width:10376;height:16046" filled="f" strokeweight="2pt"/>
            <v:line id="_x0000_s1042" style="position:absolute" from="10929,15587" to="11498,15594" strokeweight="2pt"/>
            <v:line id="_x0000_s1043" style="position:absolute" from="10942,15600" to="10944,16434" strokeweight="2pt"/>
            <v:line id="_x0000_s1044" style="position:absolute" from="10949,15878" to="11505,15879" strokeweight="1pt"/>
            <v:rect id="_x0000_s1045" style="position:absolute;left:10965;top:15622;width:519;height:248" filled="f" stroked="f" strokeweight=".25pt">
              <v:textbox style="mso-next-textbox:#_x0000_s1045" inset="1pt,1pt,1pt,1pt">
                <w:txbxContent>
                  <w:p w:rsidR="004B3ACD" w:rsidRDefault="004B3ACD" w:rsidP="004B3ACD">
                    <w:pPr>
                      <w:pStyle w:val="a4"/>
                      <w:jc w:val="center"/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6" style="position:absolute;left:10965;top:15990;width:519;height:339" filled="f" stroked="f" strokeweight=".25pt">
              <v:textbox style="mso-next-textbox:#_x0000_s1046" inset="1pt,1pt,1pt,1pt">
                <w:txbxContent>
                  <w:p w:rsidR="004B3ACD" w:rsidRDefault="004B3ACD" w:rsidP="004B3ACD">
                    <w:pPr>
                      <w:pStyle w:val="a4"/>
                      <w:jc w:val="center"/>
                      <w:rPr>
                        <w:sz w:val="24"/>
                        <w:lang w:val="ru-RU"/>
                      </w:rPr>
                    </w:pPr>
                  </w:p>
                </w:txbxContent>
              </v:textbox>
            </v:rect>
          </v:group>
        </w:pict>
      </w:r>
      <w:r w:rsidRPr="004B3ACD">
        <w:rPr>
          <w:rFonts w:ascii="Times New Roman" w:hAnsi="Times New Roman" w:cs="Times New Roman"/>
          <w:sz w:val="24"/>
          <w:szCs w:val="24"/>
        </w:rPr>
        <w:t xml:space="preserve">Таблица 1 Средняя температура воздуха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Родинского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района</w:t>
      </w:r>
    </w:p>
    <w:tbl>
      <w:tblPr>
        <w:tblStyle w:val="a3"/>
        <w:tblW w:w="0" w:type="auto"/>
        <w:tblLook w:val="01E0"/>
      </w:tblPr>
      <w:tblGrid>
        <w:gridCol w:w="915"/>
        <w:gridCol w:w="722"/>
        <w:gridCol w:w="722"/>
        <w:gridCol w:w="721"/>
        <w:gridCol w:w="721"/>
        <w:gridCol w:w="721"/>
        <w:gridCol w:w="722"/>
        <w:gridCol w:w="721"/>
        <w:gridCol w:w="721"/>
        <w:gridCol w:w="721"/>
        <w:gridCol w:w="721"/>
        <w:gridCol w:w="721"/>
        <w:gridCol w:w="722"/>
      </w:tblGrid>
      <w:tr w:rsidR="004B3ACD" w:rsidRPr="004B3ACD" w:rsidTr="00853F3F">
        <w:trPr>
          <w:cantSplit/>
          <w:trHeight w:val="1387"/>
        </w:trPr>
        <w:tc>
          <w:tcPr>
            <w:tcW w:w="991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Месяцы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76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июнь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июль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август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76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декабрь</w:t>
            </w:r>
          </w:p>
        </w:tc>
      </w:tr>
      <w:tr w:rsidR="004B3ACD" w:rsidRPr="004B3ACD" w:rsidTr="00853F3F">
        <w:trPr>
          <w:cantSplit/>
          <w:trHeight w:val="1262"/>
        </w:trPr>
        <w:tc>
          <w:tcPr>
            <w:tcW w:w="991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 xml:space="preserve">Температура, </w:t>
            </w:r>
            <w:proofErr w:type="gramStart"/>
            <w:r w:rsidRPr="004B3ACD">
              <w:rPr>
                <w:b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-19,5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-18,3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-11,7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1,6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12</w:t>
            </w:r>
          </w:p>
        </w:tc>
        <w:tc>
          <w:tcPr>
            <w:tcW w:w="76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18,2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20,4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17,7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11,5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2,5</w:t>
            </w:r>
          </w:p>
        </w:tc>
        <w:tc>
          <w:tcPr>
            <w:tcW w:w="762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-8,3</w:t>
            </w:r>
          </w:p>
        </w:tc>
        <w:tc>
          <w:tcPr>
            <w:tcW w:w="76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-14,1</w:t>
            </w:r>
          </w:p>
        </w:tc>
      </w:tr>
    </w:tbl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Среднее количество осадков, по показателям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осадкомера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Родинском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районе приведено в таблице 2.</w:t>
      </w: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Таблица 2 Среднее количество осадков в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Родинском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районе</w:t>
      </w:r>
    </w:p>
    <w:tbl>
      <w:tblPr>
        <w:tblStyle w:val="a3"/>
        <w:tblW w:w="0" w:type="auto"/>
        <w:tblLook w:val="01E0"/>
      </w:tblPr>
      <w:tblGrid>
        <w:gridCol w:w="1008"/>
        <w:gridCol w:w="713"/>
        <w:gridCol w:w="714"/>
        <w:gridCol w:w="713"/>
        <w:gridCol w:w="714"/>
        <w:gridCol w:w="713"/>
        <w:gridCol w:w="714"/>
        <w:gridCol w:w="713"/>
        <w:gridCol w:w="714"/>
        <w:gridCol w:w="713"/>
        <w:gridCol w:w="714"/>
        <w:gridCol w:w="713"/>
        <w:gridCol w:w="714"/>
      </w:tblGrid>
      <w:tr w:rsidR="004B3ACD" w:rsidRPr="004B3ACD" w:rsidTr="00853F3F">
        <w:trPr>
          <w:cantSplit/>
          <w:trHeight w:val="1367"/>
        </w:trPr>
        <w:tc>
          <w:tcPr>
            <w:tcW w:w="1008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Месяцы</w:t>
            </w:r>
          </w:p>
        </w:tc>
        <w:tc>
          <w:tcPr>
            <w:tcW w:w="71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714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71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714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71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714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июнь</w:t>
            </w:r>
          </w:p>
        </w:tc>
        <w:tc>
          <w:tcPr>
            <w:tcW w:w="71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июль</w:t>
            </w:r>
          </w:p>
        </w:tc>
        <w:tc>
          <w:tcPr>
            <w:tcW w:w="714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август</w:t>
            </w:r>
          </w:p>
        </w:tc>
        <w:tc>
          <w:tcPr>
            <w:tcW w:w="71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714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71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714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декабрь</w:t>
            </w:r>
          </w:p>
        </w:tc>
      </w:tr>
      <w:tr w:rsidR="004B3ACD" w:rsidRPr="004B3ACD" w:rsidTr="00853F3F">
        <w:trPr>
          <w:cantSplit/>
          <w:trHeight w:val="1262"/>
        </w:trPr>
        <w:tc>
          <w:tcPr>
            <w:tcW w:w="1008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 xml:space="preserve">Кол-во осадков, </w:t>
            </w:r>
            <w:proofErr w:type="gramStart"/>
            <w:r w:rsidRPr="004B3ACD">
              <w:rPr>
                <w:b/>
                <w:sz w:val="24"/>
                <w:szCs w:val="24"/>
              </w:rPr>
              <w:t>мм</w:t>
            </w:r>
            <w:proofErr w:type="gramEnd"/>
            <w:r w:rsidRPr="004B3ACD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71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8</w:t>
            </w:r>
          </w:p>
        </w:tc>
        <w:tc>
          <w:tcPr>
            <w:tcW w:w="714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7</w:t>
            </w:r>
          </w:p>
        </w:tc>
        <w:tc>
          <w:tcPr>
            <w:tcW w:w="71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10</w:t>
            </w:r>
          </w:p>
        </w:tc>
        <w:tc>
          <w:tcPr>
            <w:tcW w:w="714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14</w:t>
            </w:r>
          </w:p>
        </w:tc>
        <w:tc>
          <w:tcPr>
            <w:tcW w:w="71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25</w:t>
            </w:r>
          </w:p>
        </w:tc>
        <w:tc>
          <w:tcPr>
            <w:tcW w:w="714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35</w:t>
            </w:r>
          </w:p>
        </w:tc>
        <w:tc>
          <w:tcPr>
            <w:tcW w:w="71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47</w:t>
            </w:r>
          </w:p>
        </w:tc>
        <w:tc>
          <w:tcPr>
            <w:tcW w:w="714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44</w:t>
            </w:r>
          </w:p>
        </w:tc>
        <w:tc>
          <w:tcPr>
            <w:tcW w:w="71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30</w:t>
            </w:r>
          </w:p>
        </w:tc>
        <w:tc>
          <w:tcPr>
            <w:tcW w:w="714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28</w:t>
            </w:r>
          </w:p>
        </w:tc>
        <w:tc>
          <w:tcPr>
            <w:tcW w:w="713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20</w:t>
            </w:r>
          </w:p>
        </w:tc>
        <w:tc>
          <w:tcPr>
            <w:tcW w:w="714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14</w:t>
            </w:r>
          </w:p>
        </w:tc>
      </w:tr>
    </w:tbl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Глубина промерзания почвы в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Родинском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районе приведена в таблице 3</w:t>
      </w: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Таблица 3 Глубина промерзания почвы  в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Родинском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районе</w:t>
      </w:r>
    </w:p>
    <w:tbl>
      <w:tblPr>
        <w:tblStyle w:val="a3"/>
        <w:tblW w:w="0" w:type="auto"/>
        <w:tblLayout w:type="fixed"/>
        <w:tblLook w:val="01E0"/>
      </w:tblPr>
      <w:tblGrid>
        <w:gridCol w:w="1368"/>
        <w:gridCol w:w="899"/>
        <w:gridCol w:w="900"/>
        <w:gridCol w:w="899"/>
        <w:gridCol w:w="900"/>
        <w:gridCol w:w="899"/>
        <w:gridCol w:w="900"/>
        <w:gridCol w:w="1083"/>
        <w:gridCol w:w="1080"/>
        <w:gridCol w:w="1080"/>
      </w:tblGrid>
      <w:tr w:rsidR="004B3ACD" w:rsidRPr="004B3ACD" w:rsidTr="00853F3F">
        <w:trPr>
          <w:cantSplit/>
          <w:trHeight w:val="574"/>
        </w:trPr>
        <w:tc>
          <w:tcPr>
            <w:tcW w:w="1368" w:type="dxa"/>
            <w:vMerge w:val="restart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Месяцы</w:t>
            </w:r>
          </w:p>
        </w:tc>
        <w:tc>
          <w:tcPr>
            <w:tcW w:w="899" w:type="dxa"/>
            <w:vMerge w:val="restart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899" w:type="dxa"/>
            <w:vMerge w:val="restart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899" w:type="dxa"/>
            <w:vMerge w:val="restart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3243" w:type="dxa"/>
            <w:gridSpan w:val="3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 xml:space="preserve">Из </w:t>
            </w:r>
            <w:proofErr w:type="gramStart"/>
            <w:r w:rsidRPr="004B3ACD">
              <w:rPr>
                <w:sz w:val="24"/>
                <w:szCs w:val="24"/>
              </w:rPr>
              <w:t>максимальных</w:t>
            </w:r>
            <w:proofErr w:type="gramEnd"/>
            <w:r w:rsidRPr="004B3ACD">
              <w:rPr>
                <w:sz w:val="24"/>
                <w:szCs w:val="24"/>
              </w:rPr>
              <w:t xml:space="preserve"> за зиму</w:t>
            </w:r>
          </w:p>
        </w:tc>
      </w:tr>
      <w:tr w:rsidR="004B3ACD" w:rsidRPr="004B3ACD" w:rsidTr="00853F3F">
        <w:trPr>
          <w:cantSplit/>
          <w:trHeight w:val="904"/>
        </w:trPr>
        <w:tc>
          <w:tcPr>
            <w:tcW w:w="1368" w:type="dxa"/>
            <w:vMerge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средняя</w:t>
            </w:r>
          </w:p>
          <w:p w:rsidR="004B3ACD" w:rsidRPr="004B3ACD" w:rsidRDefault="004B3ACD" w:rsidP="00853F3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наименьшая</w:t>
            </w:r>
          </w:p>
        </w:tc>
        <w:tc>
          <w:tcPr>
            <w:tcW w:w="108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наибольшая</w:t>
            </w:r>
          </w:p>
        </w:tc>
      </w:tr>
      <w:tr w:rsidR="004B3ACD" w:rsidRPr="004B3ACD" w:rsidTr="00853F3F">
        <w:trPr>
          <w:cantSplit/>
          <w:trHeight w:val="1557"/>
        </w:trPr>
        <w:tc>
          <w:tcPr>
            <w:tcW w:w="1368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 xml:space="preserve">Глубина промерзания почвы, </w:t>
            </w:r>
            <w:proofErr w:type="gramStart"/>
            <w:r w:rsidRPr="004B3ACD">
              <w:rPr>
                <w:b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899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45</w:t>
            </w:r>
          </w:p>
        </w:tc>
        <w:tc>
          <w:tcPr>
            <w:tcW w:w="899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99</w:t>
            </w:r>
          </w:p>
        </w:tc>
        <w:tc>
          <w:tcPr>
            <w:tcW w:w="90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156</w:t>
            </w:r>
          </w:p>
        </w:tc>
        <w:tc>
          <w:tcPr>
            <w:tcW w:w="899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183</w:t>
            </w:r>
          </w:p>
        </w:tc>
        <w:tc>
          <w:tcPr>
            <w:tcW w:w="90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192</w:t>
            </w:r>
          </w:p>
        </w:tc>
        <w:tc>
          <w:tcPr>
            <w:tcW w:w="1083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197</w:t>
            </w:r>
          </w:p>
        </w:tc>
        <w:tc>
          <w:tcPr>
            <w:tcW w:w="108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-</w:t>
            </w:r>
          </w:p>
        </w:tc>
      </w:tr>
    </w:tbl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Средняя декадная высота снежного покрова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Родинского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района приведена в таблице 4</w:t>
      </w:r>
    </w:p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Таблица 4 Средняя декадная высота снежного покрова </w:t>
      </w:r>
      <w:proofErr w:type="spellStart"/>
      <w:r w:rsidRPr="004B3ACD">
        <w:rPr>
          <w:rFonts w:ascii="Times New Roman" w:hAnsi="Times New Roman" w:cs="Times New Roman"/>
          <w:sz w:val="24"/>
          <w:szCs w:val="24"/>
        </w:rPr>
        <w:t>Родинского</w:t>
      </w:r>
      <w:proofErr w:type="spellEnd"/>
      <w:r w:rsidRPr="004B3ACD">
        <w:rPr>
          <w:rFonts w:ascii="Times New Roman" w:hAnsi="Times New Roman" w:cs="Times New Roman"/>
          <w:sz w:val="24"/>
          <w:szCs w:val="24"/>
        </w:rPr>
        <w:t xml:space="preserve"> района</w:t>
      </w:r>
    </w:p>
    <w:tbl>
      <w:tblPr>
        <w:tblStyle w:val="a3"/>
        <w:tblW w:w="10008" w:type="dxa"/>
        <w:tblLayout w:type="fixed"/>
        <w:tblLook w:val="01E0"/>
      </w:tblPr>
      <w:tblGrid>
        <w:gridCol w:w="82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900"/>
        <w:gridCol w:w="900"/>
        <w:gridCol w:w="900"/>
      </w:tblGrid>
      <w:tr w:rsidR="004B3ACD" w:rsidRPr="004B3ACD" w:rsidTr="00853F3F">
        <w:trPr>
          <w:cantSplit/>
          <w:trHeight w:val="1270"/>
        </w:trPr>
        <w:tc>
          <w:tcPr>
            <w:tcW w:w="828" w:type="dxa"/>
            <w:vMerge w:val="restart"/>
            <w:textDirection w:val="btL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Месяцы</w:t>
            </w:r>
          </w:p>
        </w:tc>
        <w:tc>
          <w:tcPr>
            <w:tcW w:w="1080" w:type="dxa"/>
            <w:gridSpan w:val="3"/>
            <w:vMerge w:val="restart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1080" w:type="dxa"/>
            <w:gridSpan w:val="3"/>
            <w:vMerge w:val="restart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1080" w:type="dxa"/>
            <w:gridSpan w:val="3"/>
            <w:vMerge w:val="restart"/>
            <w:textDirection w:val="btL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1080" w:type="dxa"/>
            <w:gridSpan w:val="3"/>
            <w:vMerge w:val="restart"/>
            <w:textDirection w:val="btL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1080" w:type="dxa"/>
            <w:gridSpan w:val="3"/>
            <w:vMerge w:val="restart"/>
            <w:textDirection w:val="btL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1080" w:type="dxa"/>
            <w:gridSpan w:val="3"/>
            <w:vMerge w:val="restart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2700" w:type="dxa"/>
            <w:gridSpan w:val="3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proofErr w:type="gramStart"/>
            <w:r w:rsidRPr="004B3ACD">
              <w:rPr>
                <w:sz w:val="24"/>
                <w:szCs w:val="24"/>
              </w:rPr>
              <w:t>Наибольшая</w:t>
            </w:r>
            <w:proofErr w:type="gramEnd"/>
            <w:r w:rsidRPr="004B3ACD">
              <w:rPr>
                <w:sz w:val="24"/>
                <w:szCs w:val="24"/>
              </w:rPr>
              <w:t xml:space="preserve"> за зиму</w:t>
            </w:r>
          </w:p>
        </w:tc>
      </w:tr>
      <w:tr w:rsidR="004B3ACD" w:rsidRPr="004B3ACD" w:rsidTr="00853F3F">
        <w:trPr>
          <w:cantSplit/>
          <w:trHeight w:val="352"/>
        </w:trPr>
        <w:tc>
          <w:tcPr>
            <w:tcW w:w="828" w:type="dxa"/>
            <w:vMerge/>
            <w:textDirection w:val="btL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Merge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Merge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Merge/>
            <w:textDirection w:val="btL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Merge/>
            <w:textDirection w:val="btL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Merge/>
            <w:textDirection w:val="btL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Merge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Сред.</w:t>
            </w:r>
          </w:p>
        </w:tc>
        <w:tc>
          <w:tcPr>
            <w:tcW w:w="900" w:type="dxa"/>
            <w:vMerge w:val="restart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Макс</w:t>
            </w:r>
          </w:p>
        </w:tc>
        <w:tc>
          <w:tcPr>
            <w:tcW w:w="900" w:type="dxa"/>
            <w:vMerge w:val="restart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Мин.</w:t>
            </w:r>
          </w:p>
        </w:tc>
      </w:tr>
      <w:tr w:rsidR="004B3ACD" w:rsidRPr="004B3ACD" w:rsidTr="00853F3F">
        <w:trPr>
          <w:cantSplit/>
          <w:trHeight w:val="357"/>
        </w:trPr>
        <w:tc>
          <w:tcPr>
            <w:tcW w:w="828" w:type="dxa"/>
            <w:vMerge/>
            <w:textDirection w:val="btL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2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3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2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3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2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3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2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3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2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3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2</w:t>
            </w:r>
          </w:p>
        </w:tc>
        <w:tc>
          <w:tcPr>
            <w:tcW w:w="360" w:type="dxa"/>
            <w:vAlign w:val="center"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vMerge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4B3ACD" w:rsidRPr="004B3ACD" w:rsidRDefault="004B3ACD" w:rsidP="00853F3F">
            <w:pPr>
              <w:rPr>
                <w:sz w:val="24"/>
                <w:szCs w:val="24"/>
              </w:rPr>
            </w:pPr>
          </w:p>
        </w:tc>
      </w:tr>
      <w:tr w:rsidR="004B3ACD" w:rsidRPr="004B3ACD" w:rsidTr="00853F3F">
        <w:trPr>
          <w:cantSplit/>
          <w:trHeight w:val="1435"/>
        </w:trPr>
        <w:tc>
          <w:tcPr>
            <w:tcW w:w="828" w:type="dxa"/>
            <w:textDirection w:val="btLr"/>
          </w:tcPr>
          <w:p w:rsidR="004B3ACD" w:rsidRPr="004B3ACD" w:rsidRDefault="004B3ACD" w:rsidP="00853F3F">
            <w:pPr>
              <w:ind w:left="113" w:right="113"/>
              <w:rPr>
                <w:b/>
                <w:sz w:val="24"/>
                <w:szCs w:val="24"/>
              </w:rPr>
            </w:pPr>
            <w:r w:rsidRPr="004B3ACD">
              <w:rPr>
                <w:b/>
                <w:sz w:val="24"/>
                <w:szCs w:val="24"/>
              </w:rPr>
              <w:t>Высота покрова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4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6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6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9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11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13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14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16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17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18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18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19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19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20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15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7</w:t>
            </w: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90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22</w:t>
            </w:r>
          </w:p>
        </w:tc>
        <w:tc>
          <w:tcPr>
            <w:tcW w:w="90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56</w:t>
            </w:r>
          </w:p>
        </w:tc>
        <w:tc>
          <w:tcPr>
            <w:tcW w:w="900" w:type="dxa"/>
            <w:textDirection w:val="btLr"/>
            <w:vAlign w:val="center"/>
          </w:tcPr>
          <w:p w:rsidR="004B3ACD" w:rsidRPr="004B3ACD" w:rsidRDefault="004B3ACD" w:rsidP="00853F3F">
            <w:pPr>
              <w:ind w:left="113" w:right="113"/>
              <w:rPr>
                <w:sz w:val="24"/>
                <w:szCs w:val="24"/>
              </w:rPr>
            </w:pPr>
            <w:r w:rsidRPr="004B3ACD">
              <w:rPr>
                <w:sz w:val="24"/>
                <w:szCs w:val="24"/>
              </w:rPr>
              <w:t>9</w:t>
            </w:r>
          </w:p>
        </w:tc>
      </w:tr>
    </w:tbl>
    <w:p w:rsidR="004B3ACD" w:rsidRPr="004B3ACD" w:rsidRDefault="004B3ACD" w:rsidP="004B3ACD">
      <w:pPr>
        <w:rPr>
          <w:rFonts w:ascii="Times New Roman" w:hAnsi="Times New Roman" w:cs="Times New Roman"/>
          <w:sz w:val="24"/>
          <w:szCs w:val="24"/>
        </w:rPr>
      </w:pPr>
      <w:r w:rsidRPr="004B3A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17AD" w:rsidRPr="004B3ACD" w:rsidRDefault="00F517AD">
      <w:pPr>
        <w:rPr>
          <w:rFonts w:ascii="Times New Roman" w:hAnsi="Times New Roman" w:cs="Times New Roman"/>
          <w:sz w:val="24"/>
          <w:szCs w:val="24"/>
        </w:rPr>
      </w:pPr>
    </w:p>
    <w:sectPr w:rsidR="00F517AD" w:rsidRPr="004B3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E6841"/>
    <w:multiLevelType w:val="multilevel"/>
    <w:tmpl w:val="9D78912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4B3ACD"/>
    <w:rsid w:val="004B3ACD"/>
    <w:rsid w:val="00F51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3A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Чертежный"/>
    <w:rsid w:val="004B3ACD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875</Words>
  <Characters>4992</Characters>
  <Application>Microsoft Office Word</Application>
  <DocSecurity>0</DocSecurity>
  <Lines>41</Lines>
  <Paragraphs>11</Paragraphs>
  <ScaleCrop>false</ScaleCrop>
  <Company>TOSHIBA</Company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2008-02-09T17:30:00Z</dcterms:created>
  <dcterms:modified xsi:type="dcterms:W3CDTF">2008-02-09T17:30:00Z</dcterms:modified>
</cp:coreProperties>
</file>